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5946E91C"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C84F91">
        <w:rPr>
          <w:rFonts w:ascii="Arial" w:hAnsi="Arial"/>
          <w:b/>
          <w:sz w:val="24"/>
          <w:szCs w:val="24"/>
        </w:rPr>
        <w:t>2004</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B66674B"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85A68">
        <w:rPr>
          <w:rFonts w:ascii="Arial" w:hAnsi="Arial" w:cs="Arial"/>
          <w:sz w:val="24"/>
          <w:szCs w:val="22"/>
        </w:rPr>
        <w:t>6</w:t>
      </w:r>
      <w:r w:rsidR="00E15FD0">
        <w:rPr>
          <w:rFonts w:ascii="Arial" w:hAnsi="Arial" w:cs="Arial"/>
          <w:sz w:val="24"/>
          <w:szCs w:val="22"/>
        </w:rPr>
        <w:t>.</w:t>
      </w:r>
      <w:r w:rsidR="00585A68">
        <w:rPr>
          <w:rFonts w:ascii="Arial" w:hAnsi="Arial" w:cs="Arial"/>
          <w:sz w:val="24"/>
          <w:szCs w:val="22"/>
        </w:rPr>
        <w:t>19</w:t>
      </w:r>
      <w:r w:rsidR="00E15FD0">
        <w:rPr>
          <w:rFonts w:ascii="Arial" w:hAnsi="Arial" w:cs="Arial"/>
          <w:sz w:val="24"/>
          <w:szCs w:val="22"/>
        </w:rPr>
        <w:t>.</w:t>
      </w:r>
      <w:r w:rsidR="00585A68">
        <w:rPr>
          <w:rFonts w:ascii="Arial" w:hAnsi="Arial" w:cs="Arial"/>
          <w:sz w:val="24"/>
          <w:szCs w:val="22"/>
        </w:rPr>
        <w:t>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D9387C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593118">
        <w:rPr>
          <w:rFonts w:ascii="Arial" w:hAnsi="Arial" w:cs="Arial"/>
          <w:sz w:val="24"/>
          <w:lang w:val="en-US" w:eastAsia="ja-JP"/>
        </w:rPr>
        <w:t xml:space="preserve">UE-to-UE coexistence and OOB blocking for </w:t>
      </w:r>
      <w:r w:rsidR="002E2B5F">
        <w:rPr>
          <w:rFonts w:ascii="Arial" w:hAnsi="Arial" w:cs="Arial"/>
          <w:sz w:val="24"/>
          <w:lang w:val="en-US" w:eastAsia="ja-JP"/>
        </w:rPr>
        <w:t>B</w:t>
      </w:r>
      <w:r w:rsidR="00593118">
        <w:rPr>
          <w:rFonts w:ascii="Arial" w:hAnsi="Arial" w:cs="Arial"/>
          <w:sz w:val="24"/>
          <w:lang w:val="en-US" w:eastAsia="ja-JP"/>
        </w:rPr>
        <w:t>252</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3AC109FE" w:rsidR="00BE63E2" w:rsidRDefault="00036A21" w:rsidP="00833CE7">
      <w:pPr>
        <w:spacing w:after="120"/>
        <w:jc w:val="both"/>
      </w:pPr>
      <w:r>
        <w:t>UE RF requirements for n252 (UL 2</w:t>
      </w:r>
      <w:r w:rsidR="007202CE">
        <w:t xml:space="preserve">000-2020, DL 2180-2200) </w:t>
      </w:r>
      <w:proofErr w:type="gramStart"/>
      <w:r w:rsidR="007202CE">
        <w:t>has</w:t>
      </w:r>
      <w:proofErr w:type="gramEnd"/>
      <w:r w:rsidR="007202CE">
        <w:t xml:space="preserve"> been discussed for a few meetings, with main focus on UE-to-UE coexistence requirements towards bands n2 and n25</w:t>
      </w:r>
      <w:r w:rsidR="00D954A7">
        <w:t>, but final conclusion has not been reached yet.</w:t>
      </w:r>
      <w:r w:rsidR="007202CE">
        <w:t xml:space="preserve"> Another </w:t>
      </w:r>
      <w:r w:rsidR="00D954A7">
        <w:t xml:space="preserve">band-specific important aspect without conclusion is OOB blocking requirements and whether </w:t>
      </w:r>
      <w:r w:rsidR="00665729">
        <w:t>co-</w:t>
      </w:r>
      <w:proofErr w:type="spellStart"/>
      <w:r w:rsidR="00665729">
        <w:t>banding</w:t>
      </w:r>
      <w:proofErr w:type="spellEnd"/>
      <w:r w:rsidR="00665729">
        <w:t xml:space="preserve"> is considered </w:t>
      </w:r>
      <w:proofErr w:type="gramStart"/>
      <w:r w:rsidR="00665729">
        <w:t>similar to</w:t>
      </w:r>
      <w:proofErr w:type="gramEnd"/>
      <w:r w:rsidR="00665729">
        <w:t xml:space="preserve"> n256 requirements. </w:t>
      </w:r>
      <w:r w:rsidR="006E2F58">
        <w:t xml:space="preserve">As these requirements are relevant also for NTN IoT band 252, </w:t>
      </w:r>
      <w:r w:rsidR="00665729">
        <w:t xml:space="preserve">these </w:t>
      </w:r>
      <w:r w:rsidR="006E2F58">
        <w:t xml:space="preserve">requirements </w:t>
      </w:r>
      <w:r w:rsidR="00665729">
        <w:t>are discussed</w:t>
      </w:r>
      <w:r w:rsidR="006E2F58">
        <w:t xml:space="preserve"> in this </w:t>
      </w:r>
      <w:proofErr w:type="spellStart"/>
      <w:r w:rsidR="006E2F58">
        <w:t>contributino</w:t>
      </w:r>
      <w:proofErr w:type="spellEnd"/>
      <w:r w:rsidR="00665729">
        <w:t>.</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426655BB" w:rsidR="003601CD" w:rsidRDefault="00B97B7D" w:rsidP="003601CD">
      <w:pPr>
        <w:spacing w:after="120"/>
        <w:rPr>
          <w:b/>
        </w:rPr>
      </w:pPr>
      <w:r>
        <w:rPr>
          <w:bCs/>
        </w:rPr>
        <w:t>In RAN4#11</w:t>
      </w:r>
      <w:r w:rsidR="00665729">
        <w:rPr>
          <w:bCs/>
        </w:rPr>
        <w:t>2-bis</w:t>
      </w:r>
      <w:r>
        <w:rPr>
          <w:bCs/>
        </w:rPr>
        <w:t xml:space="preserve"> </w:t>
      </w:r>
      <w:r w:rsidR="003601CD">
        <w:rPr>
          <w:bCs/>
        </w:rPr>
        <w:t>an agreement on UE-to-UE coexistence was reached</w:t>
      </w:r>
    </w:p>
    <w:p w14:paraId="69CEE451" w14:textId="77777777" w:rsidR="00396EE1" w:rsidRPr="00B13B24" w:rsidRDefault="00396EE1" w:rsidP="00396EE1">
      <w:pPr>
        <w:pStyle w:val="ListParagraph"/>
        <w:numPr>
          <w:ilvl w:val="0"/>
          <w:numId w:val="20"/>
        </w:numPr>
        <w:spacing w:after="120"/>
        <w:contextualSpacing w:val="0"/>
        <w:rPr>
          <w:rFonts w:eastAsia="SimSun"/>
          <w:b/>
          <w:bCs/>
          <w:color w:val="0070C0"/>
          <w:szCs w:val="24"/>
          <w:lang w:eastAsia="zh-CN"/>
        </w:rPr>
      </w:pPr>
      <w:bookmarkStart w:id="2" w:name="_Hlk179951974"/>
      <w:r>
        <w:rPr>
          <w:rFonts w:eastAsia="SimSun"/>
          <w:b/>
          <w:bCs/>
          <w:color w:val="0070C0"/>
          <w:szCs w:val="24"/>
          <w:lang w:eastAsia="zh-CN"/>
        </w:rPr>
        <w:t>Agreement:</w:t>
      </w:r>
    </w:p>
    <w:p w14:paraId="4119DB15" w14:textId="77777777" w:rsidR="00396EE1" w:rsidRPr="00B73B38" w:rsidRDefault="00396EE1" w:rsidP="00396EE1">
      <w:pPr>
        <w:pStyle w:val="ListParagraph"/>
        <w:numPr>
          <w:ilvl w:val="1"/>
          <w:numId w:val="20"/>
        </w:numPr>
        <w:spacing w:after="120"/>
        <w:contextualSpacing w:val="0"/>
        <w:rPr>
          <w:rFonts w:eastAsia="SimSun"/>
          <w:color w:val="0070C0"/>
          <w:szCs w:val="24"/>
          <w:lang w:eastAsia="zh-CN"/>
        </w:rPr>
      </w:pPr>
      <w:r w:rsidRPr="00B73B38">
        <w:rPr>
          <w:rFonts w:eastAsia="SimSun"/>
          <w:color w:val="0070C0"/>
          <w:szCs w:val="24"/>
          <w:lang w:eastAsia="zh-CN"/>
        </w:rPr>
        <w:t>Define a new more relaxed spurious emission requirement for TN-NTN UE to UE coexistence</w:t>
      </w:r>
      <w:r>
        <w:rPr>
          <w:rFonts w:eastAsia="SimSun"/>
          <w:color w:val="0070C0"/>
          <w:szCs w:val="24"/>
          <w:lang w:eastAsia="zh-CN"/>
        </w:rPr>
        <w:t xml:space="preserve"> </w:t>
      </w:r>
      <w:r w:rsidRPr="00B73B38">
        <w:rPr>
          <w:rFonts w:eastAsia="SimSun"/>
          <w:color w:val="0070C0"/>
          <w:szCs w:val="24"/>
          <w:lang w:eastAsia="zh-CN"/>
        </w:rPr>
        <w:t>compared to -50dBm/MHz, that allows the NTN service to work effectively, across the full n252 band, whilst still protecting the TN UE at least in the majority of cases</w:t>
      </w:r>
    </w:p>
    <w:p w14:paraId="17F67E70" w14:textId="77777777" w:rsidR="00396EE1" w:rsidRPr="00B73B38" w:rsidRDefault="00396EE1" w:rsidP="00396EE1">
      <w:pPr>
        <w:pStyle w:val="ListParagraph"/>
        <w:numPr>
          <w:ilvl w:val="2"/>
          <w:numId w:val="20"/>
        </w:numPr>
        <w:spacing w:after="120"/>
        <w:contextualSpacing w:val="0"/>
        <w:rPr>
          <w:rFonts w:eastAsia="SimSun"/>
          <w:color w:val="0070C0"/>
          <w:szCs w:val="24"/>
          <w:lang w:eastAsia="zh-CN"/>
        </w:rPr>
      </w:pPr>
      <w:r w:rsidRPr="00B73B38">
        <w:rPr>
          <w:rFonts w:eastAsia="SimSun"/>
          <w:color w:val="0070C0"/>
          <w:szCs w:val="24"/>
          <w:lang w:eastAsia="zh-CN"/>
        </w:rPr>
        <w:t>Further discuss the actual value and methodology for the requirement (e.g. corresponding separation assumption)</w:t>
      </w:r>
    </w:p>
    <w:p w14:paraId="665D3EF0" w14:textId="77777777" w:rsidR="00396EE1" w:rsidRPr="00B73B38" w:rsidRDefault="00396EE1" w:rsidP="00396EE1">
      <w:pPr>
        <w:pStyle w:val="ListParagraph"/>
        <w:numPr>
          <w:ilvl w:val="2"/>
          <w:numId w:val="20"/>
        </w:numPr>
        <w:overflowPunct w:val="0"/>
        <w:autoSpaceDE w:val="0"/>
        <w:autoSpaceDN w:val="0"/>
        <w:adjustRightInd w:val="0"/>
        <w:contextualSpacing w:val="0"/>
        <w:textAlignment w:val="baseline"/>
        <w:rPr>
          <w:rFonts w:eastAsia="SimSun"/>
          <w:color w:val="0070C0"/>
          <w:szCs w:val="24"/>
          <w:lang w:eastAsia="zh-CN"/>
        </w:rPr>
      </w:pPr>
      <w:bookmarkStart w:id="3" w:name="_Hlk179964963"/>
      <w:r w:rsidRPr="00B73B38">
        <w:rPr>
          <w:rFonts w:eastAsia="SimSun"/>
          <w:color w:val="0070C0"/>
          <w:szCs w:val="24"/>
          <w:lang w:eastAsia="zh-CN"/>
        </w:rPr>
        <w:t>Companies are requested to propose what emission level in dBm/MHz could be achieved for frequencies below 1995 MHz, considering the UE RF implementation, different uplink channel bandwidths and RB allocations</w:t>
      </w:r>
    </w:p>
    <w:p w14:paraId="22447C7E" w14:textId="77777777" w:rsidR="00396EE1" w:rsidRPr="00B73B38" w:rsidRDefault="00396EE1" w:rsidP="00396EE1">
      <w:pPr>
        <w:pStyle w:val="ListParagraph"/>
        <w:numPr>
          <w:ilvl w:val="2"/>
          <w:numId w:val="20"/>
        </w:numPr>
        <w:overflowPunct w:val="0"/>
        <w:autoSpaceDE w:val="0"/>
        <w:autoSpaceDN w:val="0"/>
        <w:adjustRightInd w:val="0"/>
        <w:contextualSpacing w:val="0"/>
        <w:textAlignment w:val="baseline"/>
        <w:rPr>
          <w:rFonts w:eastAsia="SimSun"/>
          <w:color w:val="0070C0"/>
          <w:szCs w:val="24"/>
          <w:lang w:eastAsia="zh-CN"/>
        </w:rPr>
      </w:pPr>
      <w:r w:rsidRPr="00B73B38">
        <w:rPr>
          <w:rFonts w:eastAsia="SimSun"/>
          <w:color w:val="0070C0"/>
          <w:szCs w:val="24"/>
          <w:lang w:eastAsia="zh-CN"/>
        </w:rPr>
        <w:t>Further discuss how to capture the solutions in the specification</w:t>
      </w:r>
    </w:p>
    <w:bookmarkEnd w:id="2"/>
    <w:bookmarkEnd w:id="3"/>
    <w:p w14:paraId="2AAEB82D" w14:textId="77777777" w:rsidR="00FC0E19" w:rsidRDefault="00FC0E19" w:rsidP="008E3F34">
      <w:pPr>
        <w:spacing w:after="120"/>
        <w:rPr>
          <w:bCs/>
        </w:rPr>
      </w:pPr>
    </w:p>
    <w:p w14:paraId="68BD0FDD" w14:textId="2E9BD3CC" w:rsidR="00396EE1" w:rsidRPr="00396EE1" w:rsidRDefault="00396EE1" w:rsidP="008E3F34">
      <w:pPr>
        <w:spacing w:after="120"/>
        <w:rPr>
          <w:bCs/>
        </w:rPr>
      </w:pPr>
      <w:r>
        <w:rPr>
          <w:bCs/>
        </w:rPr>
        <w:t xml:space="preserve">This was further discussed in RAN4#113, with the following captured the WF </w:t>
      </w:r>
    </w:p>
    <w:p w14:paraId="623267ED" w14:textId="77777777" w:rsidR="003B6325" w:rsidRDefault="003B6325" w:rsidP="003B6325">
      <w:pPr>
        <w:pStyle w:val="ListParagraph"/>
        <w:numPr>
          <w:ilvl w:val="0"/>
          <w:numId w:val="20"/>
        </w:numPr>
        <w:spacing w:after="120"/>
        <w:contextualSpacing w:val="0"/>
        <w:rPr>
          <w:rFonts w:eastAsia="SimSun"/>
          <w:b/>
          <w:bCs/>
          <w:color w:val="0070C0"/>
          <w:szCs w:val="24"/>
          <w:lang w:eastAsia="zh-CN"/>
        </w:rPr>
      </w:pPr>
      <w:r>
        <w:rPr>
          <w:rFonts w:eastAsia="SimSun"/>
          <w:b/>
          <w:bCs/>
          <w:color w:val="0070C0"/>
          <w:szCs w:val="24"/>
          <w:lang w:eastAsia="zh-CN"/>
        </w:rPr>
        <w:t>Tentative Agreement:</w:t>
      </w:r>
    </w:p>
    <w:p w14:paraId="42C9D7B3"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t>Agree to two different additional spurious emission requirements, each associated to an NS value and corresponding A-MPR, for protection of band b25/n25/b2/n2</w:t>
      </w:r>
    </w:p>
    <w:p w14:paraId="5464B762" w14:textId="77777777" w:rsidR="003B6325" w:rsidRPr="003B6325" w:rsidRDefault="003B6325" w:rsidP="003B6325">
      <w:pPr>
        <w:pStyle w:val="ListParagraph"/>
        <w:numPr>
          <w:ilvl w:val="3"/>
          <w:numId w:val="20"/>
        </w:numPr>
        <w:spacing w:after="120"/>
        <w:contextualSpacing w:val="0"/>
        <w:rPr>
          <w:rFonts w:eastAsia="SimSun"/>
          <w:b/>
          <w:bCs/>
          <w:color w:val="0070C0"/>
          <w:szCs w:val="24"/>
          <w:lang w:eastAsia="zh-CN"/>
        </w:rPr>
      </w:pPr>
      <w:r w:rsidRPr="003B6325">
        <w:rPr>
          <w:rFonts w:eastAsia="SimSun"/>
          <w:color w:val="0070C0"/>
          <w:szCs w:val="24"/>
          <w:lang w:eastAsia="zh-CN"/>
        </w:rPr>
        <w:t xml:space="preserve">FFS: -30 dBm/MHz for relaxed value. </w:t>
      </w:r>
    </w:p>
    <w:p w14:paraId="36DBFDC6" w14:textId="77777777" w:rsidR="003B6325" w:rsidRPr="003B6325" w:rsidRDefault="003B6325" w:rsidP="003B6325">
      <w:pPr>
        <w:pStyle w:val="ListParagraph"/>
        <w:numPr>
          <w:ilvl w:val="4"/>
          <w:numId w:val="20"/>
        </w:numPr>
        <w:spacing w:after="120"/>
        <w:contextualSpacing w:val="0"/>
        <w:rPr>
          <w:rFonts w:eastAsia="SimSun"/>
          <w:b/>
          <w:bCs/>
          <w:color w:val="0070C0"/>
          <w:szCs w:val="24"/>
          <w:lang w:eastAsia="zh-CN"/>
        </w:rPr>
      </w:pPr>
      <w:r w:rsidRPr="003B6325">
        <w:rPr>
          <w:rFonts w:eastAsia="SimSun"/>
          <w:color w:val="0070C0"/>
          <w:szCs w:val="24"/>
          <w:lang w:eastAsia="zh-CN"/>
        </w:rPr>
        <w:t xml:space="preserve">FFS: This emission level applies and the associated A-MPR is allowed </w:t>
      </w:r>
      <w:proofErr w:type="gramStart"/>
      <w:r w:rsidRPr="003B6325">
        <w:rPr>
          <w:rFonts w:eastAsia="SimSun"/>
          <w:color w:val="0070C0"/>
          <w:szCs w:val="24"/>
          <w:lang w:eastAsia="zh-CN"/>
        </w:rPr>
        <w:t>whether or not</w:t>
      </w:r>
      <w:proofErr w:type="gramEnd"/>
      <w:r w:rsidRPr="003B6325">
        <w:rPr>
          <w:rFonts w:eastAsia="SimSun"/>
          <w:color w:val="0070C0"/>
          <w:szCs w:val="24"/>
          <w:lang w:eastAsia="zh-CN"/>
        </w:rPr>
        <w:t xml:space="preserve"> the NS value is signalled. Also, the protection level should a note equivalent to Note 15 in 38.101-1 which </w:t>
      </w:r>
      <w:proofErr w:type="gramStart"/>
      <w:r w:rsidRPr="003B6325">
        <w:rPr>
          <w:rFonts w:eastAsia="SimSun"/>
          <w:color w:val="0070C0"/>
          <w:szCs w:val="24"/>
          <w:lang w:eastAsia="zh-CN"/>
        </w:rPr>
        <w:t>says</w:t>
      </w:r>
      <w:proofErr w:type="gramEnd"/>
      <w:r w:rsidRPr="003B6325">
        <w:rPr>
          <w:rFonts w:eastAsia="SimSun"/>
          <w:color w:val="0070C0"/>
          <w:szCs w:val="24"/>
          <w:lang w:eastAsia="zh-CN"/>
        </w:rPr>
        <w:t xml:space="preserve"> “These requirements also apply for the frequency ranges that are less than F</w:t>
      </w:r>
      <w:r w:rsidRPr="003B6325">
        <w:rPr>
          <w:rFonts w:eastAsia="SimSun"/>
          <w:color w:val="0070C0"/>
          <w:szCs w:val="24"/>
          <w:vertAlign w:val="subscript"/>
          <w:lang w:eastAsia="zh-CN"/>
        </w:rPr>
        <w:t>OOB</w:t>
      </w:r>
      <w:r w:rsidRPr="003B6325">
        <w:rPr>
          <w:rFonts w:eastAsia="SimSun"/>
          <w:color w:val="0070C0"/>
          <w:szCs w:val="24"/>
          <w:lang w:eastAsia="zh-CN"/>
        </w:rPr>
        <w:t> (MHz) in Table 6.5.3.1-1 from the edge of the channel bandwidth.”</w:t>
      </w:r>
    </w:p>
    <w:p w14:paraId="30A3603C" w14:textId="77777777" w:rsidR="003B6325" w:rsidRPr="003B6325" w:rsidRDefault="003B6325" w:rsidP="003B6325">
      <w:pPr>
        <w:pStyle w:val="ListParagraph"/>
        <w:numPr>
          <w:ilvl w:val="3"/>
          <w:numId w:val="20"/>
        </w:numPr>
        <w:spacing w:after="120"/>
        <w:contextualSpacing w:val="0"/>
        <w:rPr>
          <w:rFonts w:eastAsia="SimSun"/>
          <w:b/>
          <w:bCs/>
          <w:color w:val="0070C0"/>
          <w:szCs w:val="24"/>
          <w:lang w:eastAsia="zh-CN"/>
        </w:rPr>
      </w:pPr>
      <w:r w:rsidRPr="003B6325">
        <w:rPr>
          <w:rFonts w:eastAsia="SimSun"/>
          <w:color w:val="0070C0"/>
          <w:szCs w:val="24"/>
          <w:lang w:eastAsia="zh-CN"/>
        </w:rPr>
        <w:t>FFS: [-40] dBm/MHz for the stricter value based on current b23 specification</w:t>
      </w:r>
    </w:p>
    <w:p w14:paraId="06AFA655"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t>The requirement is applicable in every country where b25/n25/b2/n2 and n252 are applicable</w:t>
      </w:r>
    </w:p>
    <w:p w14:paraId="1B8CB7C3" w14:textId="77777777" w:rsidR="003B6325" w:rsidRPr="003B6325" w:rsidRDefault="003B6325" w:rsidP="003B6325">
      <w:pPr>
        <w:pStyle w:val="ListParagraph"/>
        <w:numPr>
          <w:ilvl w:val="2"/>
          <w:numId w:val="20"/>
        </w:numPr>
        <w:spacing w:after="120"/>
        <w:contextualSpacing w:val="0"/>
        <w:rPr>
          <w:rFonts w:eastAsia="SimSun"/>
          <w:b/>
          <w:bCs/>
          <w:color w:val="0070C0"/>
          <w:szCs w:val="24"/>
          <w:lang w:eastAsia="zh-CN"/>
        </w:rPr>
      </w:pPr>
      <w:r w:rsidRPr="003B6325">
        <w:rPr>
          <w:rFonts w:eastAsia="SimSun"/>
          <w:color w:val="0070C0"/>
          <w:szCs w:val="24"/>
          <w:lang w:eastAsia="zh-CN"/>
        </w:rPr>
        <w:lastRenderedPageBreak/>
        <w:t>Specify asymmetric channel bandwidths with 5, 10 and [15] MHz UL CHBW for band n252.</w:t>
      </w:r>
    </w:p>
    <w:p w14:paraId="2899C6FE" w14:textId="2D8E4E75" w:rsidR="00402783" w:rsidRDefault="00CB7775" w:rsidP="00445E27">
      <w:pPr>
        <w:spacing w:after="120"/>
        <w:rPr>
          <w:bCs/>
        </w:rPr>
      </w:pPr>
      <w:r>
        <w:rPr>
          <w:bCs/>
        </w:rPr>
        <w:t>The work item is scheduled to conclude in March 25, which seems not possible given there is no conclusion on the UE-to-UE coexistence</w:t>
      </w:r>
    </w:p>
    <w:p w14:paraId="7946B015" w14:textId="434C22A9" w:rsidR="00CB7775" w:rsidRPr="005A1E80" w:rsidRDefault="00CB7775" w:rsidP="00445E27">
      <w:pPr>
        <w:spacing w:after="120"/>
        <w:rPr>
          <w:b/>
        </w:rPr>
      </w:pPr>
      <w:r w:rsidRPr="005A1E80">
        <w:rPr>
          <w:b/>
        </w:rPr>
        <w:t xml:space="preserve">Observation 1: It has already been agreed that UE-to-UE coexistence requirement is relaxed from </w:t>
      </w:r>
      <w:r w:rsidR="005A1E80" w:rsidRPr="005A1E80">
        <w:rPr>
          <w:b/>
        </w:rPr>
        <w:t>-50 dBm/MHz</w:t>
      </w:r>
    </w:p>
    <w:p w14:paraId="5D82C4D5" w14:textId="06ECAB8F" w:rsidR="00CB7775" w:rsidRDefault="00CB7775" w:rsidP="00445E27">
      <w:pPr>
        <w:spacing w:after="120"/>
        <w:rPr>
          <w:b/>
        </w:rPr>
      </w:pPr>
      <w:r w:rsidRPr="005A1E80">
        <w:rPr>
          <w:b/>
        </w:rPr>
        <w:t>Observation 2:</w:t>
      </w:r>
      <w:r w:rsidR="005A1E80">
        <w:rPr>
          <w:b/>
        </w:rPr>
        <w:t xml:space="preserve"> Work item </w:t>
      </w:r>
      <w:r w:rsidR="006E2F58">
        <w:rPr>
          <w:b/>
        </w:rPr>
        <w:t>may</w:t>
      </w:r>
      <w:r w:rsidR="005A1E80">
        <w:rPr>
          <w:b/>
        </w:rPr>
        <w:t xml:space="preserve"> need to be extended due to slow progress for UE-to-UE coexistence.</w:t>
      </w:r>
    </w:p>
    <w:p w14:paraId="7ABAA153" w14:textId="69750E93" w:rsidR="005A1E80" w:rsidRDefault="002A23F5" w:rsidP="00445E27">
      <w:pPr>
        <w:spacing w:after="120"/>
        <w:rPr>
          <w:bCs/>
        </w:rPr>
      </w:pPr>
      <w:r>
        <w:rPr>
          <w:bCs/>
        </w:rPr>
        <w:t xml:space="preserve">As discussed in earlier meetings, UE-to-UE interference is a statistical phenomenon: UEs need to be near each other </w:t>
      </w:r>
      <w:proofErr w:type="gramStart"/>
      <w:r>
        <w:rPr>
          <w:bCs/>
        </w:rPr>
        <w:t>and also</w:t>
      </w:r>
      <w:proofErr w:type="gramEnd"/>
      <w:r>
        <w:rPr>
          <w:bCs/>
        </w:rPr>
        <w:t xml:space="preserve"> both UEs need to be scheduled at the same time</w:t>
      </w:r>
      <w:r w:rsidR="002A5B19">
        <w:rPr>
          <w:bCs/>
        </w:rPr>
        <w:t xml:space="preserve">. </w:t>
      </w:r>
      <w:r w:rsidR="00836C62">
        <w:rPr>
          <w:bCs/>
        </w:rPr>
        <w:t xml:space="preserve">Given that the transmission bandwidth is so narrow for IoT NTN UEs, it is expected that no significant interference will reach </w:t>
      </w:r>
      <w:r w:rsidR="00455020">
        <w:rPr>
          <w:bCs/>
        </w:rPr>
        <w:t>the protected frequencies. If it can be agreed that requirement is not more stringent than -40 dBm/</w:t>
      </w:r>
      <w:proofErr w:type="gramStart"/>
      <w:r w:rsidR="00455020">
        <w:rPr>
          <w:bCs/>
        </w:rPr>
        <w:t>MHz</w:t>
      </w:r>
      <w:proofErr w:type="gramEnd"/>
      <w:r w:rsidR="00455020">
        <w:rPr>
          <w:bCs/>
        </w:rPr>
        <w:t xml:space="preserve"> then no A-MPR will be required. A-MPR has been specified for NS_24 for protection of B34 at 5 MHz frequency offset with -50 dBm/MHz limit. If the emission requirement ends up being -50 dBm/MHz, then A-MPR evaluations are needed.</w:t>
      </w:r>
    </w:p>
    <w:p w14:paraId="17D497D1" w14:textId="59EF2361" w:rsidR="00593118" w:rsidRPr="002A23F5" w:rsidRDefault="00593118" w:rsidP="00445E27">
      <w:pPr>
        <w:spacing w:after="120"/>
        <w:rPr>
          <w:bCs/>
        </w:rPr>
      </w:pPr>
      <w:r>
        <w:rPr>
          <w:bCs/>
        </w:rPr>
        <w:t>To be able to conclude the work within Q2/25, a decision on the protection limit is needed.</w:t>
      </w:r>
      <w:r w:rsidR="00C17A3D">
        <w:rPr>
          <w:bCs/>
        </w:rPr>
        <w:t xml:space="preserve"> Given the previous agreements, it </w:t>
      </w:r>
      <w:r w:rsidR="000453F8">
        <w:rPr>
          <w:bCs/>
        </w:rPr>
        <w:t>is suggested to focus the discussion on range between -30 dBm/MHz and -40 dBm/</w:t>
      </w:r>
      <w:proofErr w:type="spellStart"/>
      <w:r w:rsidR="000453F8">
        <w:rPr>
          <w:bCs/>
        </w:rPr>
        <w:t>MHz.</w:t>
      </w:r>
      <w:proofErr w:type="spellEnd"/>
      <w:r w:rsidR="000453F8">
        <w:rPr>
          <w:bCs/>
        </w:rPr>
        <w:t xml:space="preserve"> </w:t>
      </w:r>
    </w:p>
    <w:p w14:paraId="7BBCEC10" w14:textId="0A107632" w:rsidR="005A1E80" w:rsidRDefault="005A1E80" w:rsidP="00445E27">
      <w:pPr>
        <w:spacing w:after="120"/>
        <w:rPr>
          <w:b/>
        </w:rPr>
      </w:pPr>
      <w:r>
        <w:rPr>
          <w:b/>
        </w:rPr>
        <w:t xml:space="preserve">Proposal 1: </w:t>
      </w:r>
      <w:r w:rsidR="005465FE">
        <w:rPr>
          <w:b/>
        </w:rPr>
        <w:t xml:space="preserve">Conclude 2/25 protection limit </w:t>
      </w:r>
      <w:r w:rsidR="002A23F5">
        <w:rPr>
          <w:b/>
        </w:rPr>
        <w:t xml:space="preserve">by choosing </w:t>
      </w:r>
      <w:r w:rsidR="005465FE">
        <w:rPr>
          <w:b/>
        </w:rPr>
        <w:t>from the candidate values of</w:t>
      </w:r>
      <w:r w:rsidR="002A23F5">
        <w:rPr>
          <w:b/>
        </w:rPr>
        <w:t xml:space="preserve"> -30 dBm/MHz and -40 dBm/MHz</w:t>
      </w:r>
      <w:r w:rsidR="0027188C">
        <w:rPr>
          <w:b/>
        </w:rPr>
        <w:t xml:space="preserve"> aligned with decision for n252</w:t>
      </w:r>
      <w:r w:rsidR="006E2F58">
        <w:rPr>
          <w:b/>
        </w:rPr>
        <w:t>.</w:t>
      </w:r>
    </w:p>
    <w:p w14:paraId="7F6D8F04" w14:textId="2670C056" w:rsidR="006E2F58" w:rsidRDefault="006E2F58" w:rsidP="00445E27">
      <w:pPr>
        <w:spacing w:after="120"/>
        <w:rPr>
          <w:b/>
        </w:rPr>
      </w:pPr>
      <w:r>
        <w:rPr>
          <w:b/>
        </w:rPr>
        <w:t>Proposal 2:</w:t>
      </w:r>
      <w:r w:rsidR="00455020">
        <w:rPr>
          <w:b/>
        </w:rPr>
        <w:t xml:space="preserve"> No A-MPR is needed if requirement is not more stringent than -40 dBm/MHz </w:t>
      </w:r>
    </w:p>
    <w:p w14:paraId="6942D09E" w14:textId="77777777" w:rsidR="0046113E" w:rsidRDefault="0046113E" w:rsidP="00445E27">
      <w:pPr>
        <w:spacing w:after="120"/>
        <w:rPr>
          <w:b/>
        </w:rPr>
      </w:pPr>
    </w:p>
    <w:p w14:paraId="16B095E1" w14:textId="09A686FB" w:rsidR="00A97D7F" w:rsidRPr="00A97D7F" w:rsidRDefault="00DC667F" w:rsidP="00445E27">
      <w:pPr>
        <w:spacing w:after="120"/>
        <w:rPr>
          <w:bCs/>
        </w:rPr>
      </w:pPr>
      <w:r>
        <w:rPr>
          <w:bCs/>
        </w:rPr>
        <w:t xml:space="preserve">For out-of-band blocking </w:t>
      </w:r>
      <w:r w:rsidR="00CF0F6A">
        <w:rPr>
          <w:bCs/>
        </w:rPr>
        <w:t xml:space="preserve">different options were discussed for out-of-band blocking frequency ranges. 252 frequency range is overlapping with 256, and it is extremely likely that in practical UE designs </w:t>
      </w:r>
      <w:r w:rsidR="000F3BB3">
        <w:rPr>
          <w:bCs/>
        </w:rPr>
        <w:t xml:space="preserve">the same filter is used to support both 252 and 256. However, when n256 was </w:t>
      </w:r>
      <w:proofErr w:type="gramStart"/>
      <w:r w:rsidR="000F3BB3">
        <w:rPr>
          <w:bCs/>
        </w:rPr>
        <w:t>specified</w:t>
      </w:r>
      <w:proofErr w:type="gramEnd"/>
      <w:r w:rsidR="000F3BB3">
        <w:rPr>
          <w:bCs/>
        </w:rPr>
        <w:t xml:space="preserve"> it was considered </w:t>
      </w:r>
      <w:r w:rsidR="00070F51">
        <w:rPr>
          <w:bCs/>
        </w:rPr>
        <w:t>to share the same filter with 1/65. Realistically, a practical design will have only a single duplexer to support these bands</w:t>
      </w:r>
      <w:r w:rsidR="003B4CF0">
        <w:rPr>
          <w:bCs/>
        </w:rPr>
        <w:t>. Therefore, 252 out-of-band blocking should be specified to accommodate co-</w:t>
      </w:r>
      <w:proofErr w:type="spellStart"/>
      <w:r w:rsidR="003B4CF0">
        <w:rPr>
          <w:bCs/>
        </w:rPr>
        <w:t>banding</w:t>
      </w:r>
      <w:proofErr w:type="spellEnd"/>
      <w:r w:rsidR="003B4CF0">
        <w:rPr>
          <w:bCs/>
        </w:rPr>
        <w:t xml:space="preserve"> with 256 and 65</w:t>
      </w:r>
      <w:r w:rsidR="00080C90">
        <w:rPr>
          <w:bCs/>
        </w:rPr>
        <w:t xml:space="preserve">. </w:t>
      </w:r>
      <w:r w:rsidR="00CF0F6A">
        <w:rPr>
          <w:bCs/>
        </w:rPr>
        <w:t xml:space="preserve">  </w:t>
      </w:r>
    </w:p>
    <w:p w14:paraId="0E5B9A76" w14:textId="5861D164" w:rsidR="0046113E" w:rsidRDefault="00080C90" w:rsidP="00445E27">
      <w:pPr>
        <w:spacing w:after="120"/>
        <w:rPr>
          <w:b/>
        </w:rPr>
      </w:pPr>
      <w:r>
        <w:rPr>
          <w:b/>
        </w:rPr>
        <w:t xml:space="preserve">Observation </w:t>
      </w:r>
      <w:r w:rsidR="0027188C">
        <w:rPr>
          <w:b/>
        </w:rPr>
        <w:t>3</w:t>
      </w:r>
      <w:r>
        <w:rPr>
          <w:b/>
        </w:rPr>
        <w:t>: 252 can be co-</w:t>
      </w:r>
      <w:proofErr w:type="spellStart"/>
      <w:r>
        <w:rPr>
          <w:b/>
        </w:rPr>
        <w:t>banded</w:t>
      </w:r>
      <w:proofErr w:type="spellEnd"/>
      <w:r>
        <w:rPr>
          <w:b/>
        </w:rPr>
        <w:t xml:space="preserve"> with 65</w:t>
      </w:r>
      <w:r w:rsidR="00477D60">
        <w:rPr>
          <w:b/>
        </w:rPr>
        <w:t xml:space="preserve"> and 256.</w:t>
      </w:r>
    </w:p>
    <w:p w14:paraId="46A08ADF" w14:textId="5C70B115" w:rsidR="0046113E" w:rsidRPr="005A1E80" w:rsidRDefault="0046113E" w:rsidP="00445E27">
      <w:pPr>
        <w:spacing w:after="120"/>
        <w:rPr>
          <w:b/>
        </w:rPr>
      </w:pPr>
      <w:r>
        <w:rPr>
          <w:b/>
        </w:rPr>
        <w:t xml:space="preserve">Proposal </w:t>
      </w:r>
      <w:r w:rsidR="007F54A4">
        <w:rPr>
          <w:b/>
        </w:rPr>
        <w:t>3</w:t>
      </w:r>
      <w:r>
        <w:rPr>
          <w:b/>
        </w:rPr>
        <w:t>: Specify OOB boundar</w:t>
      </w:r>
      <w:r w:rsidR="00477D60">
        <w:rPr>
          <w:b/>
        </w:rPr>
        <w:t>ies for 252</w:t>
      </w:r>
      <w:r w:rsidR="000D3304">
        <w:rPr>
          <w:b/>
        </w:rPr>
        <w:t xml:space="preserve"> as shown in Table 1</w:t>
      </w:r>
    </w:p>
    <w:p w14:paraId="00AC51E2" w14:textId="744C364D" w:rsidR="000D3304" w:rsidRDefault="000D3304" w:rsidP="000D3304">
      <w:pPr>
        <w:pStyle w:val="TH"/>
      </w:pPr>
      <w:r>
        <w:t>Table 1: Out of-band blocking for n252</w:t>
      </w:r>
      <w:r w:rsidR="00B26845">
        <w:t xml:space="preserve">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D3304" w14:paraId="2DEC1D9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CDF3EF" w14:textId="77777777" w:rsidR="000D3304" w:rsidRDefault="000D3304"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111417CE" w14:textId="77777777" w:rsidR="000D3304" w:rsidRDefault="000D3304"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4AE20224" w14:textId="77777777" w:rsidR="000D3304" w:rsidRDefault="000D3304"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5B7903C8" w14:textId="77777777" w:rsidR="000D3304" w:rsidRDefault="000D3304"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C92EE4A" w14:textId="77777777" w:rsidR="000D3304" w:rsidRDefault="000D3304"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BCC7688" w14:textId="77777777" w:rsidR="000D3304" w:rsidRDefault="000D3304" w:rsidP="001917FC">
            <w:pPr>
              <w:pStyle w:val="TAH"/>
            </w:pPr>
            <w:r>
              <w:t>Range 3</w:t>
            </w:r>
          </w:p>
        </w:tc>
      </w:tr>
      <w:tr w:rsidR="000D3304" w14:paraId="3225DE1D"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38100E" w14:textId="77777777" w:rsidR="000D3304" w:rsidRDefault="000D3304"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3FCCDFFF" w14:textId="77777777" w:rsidR="000D3304" w:rsidRDefault="000D3304"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1BA1D98" w14:textId="77777777" w:rsidR="000D3304" w:rsidRDefault="000D3304"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C0E0F88" w14:textId="77777777" w:rsidR="000D3304" w:rsidRDefault="000D3304"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276C0E7" w14:textId="77777777" w:rsidR="000D3304" w:rsidRDefault="000D3304"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0D3385C" w14:textId="77777777" w:rsidR="000D3304" w:rsidRDefault="000D3304" w:rsidP="001917FC">
            <w:pPr>
              <w:pStyle w:val="TAC"/>
            </w:pPr>
            <w:r>
              <w:t>-15</w:t>
            </w:r>
          </w:p>
        </w:tc>
      </w:tr>
      <w:tr w:rsidR="000D3304" w14:paraId="2136C76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1C6DD51" w14:textId="7BB7978C" w:rsidR="000D3304" w:rsidRPr="00B26845" w:rsidRDefault="000D3304" w:rsidP="001917FC">
            <w:pPr>
              <w:pStyle w:val="TAC"/>
              <w:rPr>
                <w:color w:val="FF0000"/>
                <w:lang w:val="en-US" w:eastAsia="zh-CN"/>
              </w:rPr>
            </w:pPr>
            <w:r w:rsidRPr="00B26845">
              <w:rPr>
                <w:rFonts w:hint="eastAsia"/>
                <w:color w:val="FF0000"/>
                <w:lang w:val="en-US" w:eastAsia="zh-CN"/>
              </w:rPr>
              <w:t>252</w:t>
            </w:r>
            <w:r w:rsidR="00D65F19" w:rsidRPr="00D65F19">
              <w:rPr>
                <w:color w:val="FF0000"/>
                <w:vertAlign w:val="superscript"/>
                <w:lang w:val="en-US" w:eastAsia="zh-CN"/>
              </w:rPr>
              <w:t>1</w:t>
            </w:r>
          </w:p>
        </w:tc>
        <w:tc>
          <w:tcPr>
            <w:tcW w:w="1488" w:type="dxa"/>
            <w:tcBorders>
              <w:top w:val="single" w:sz="4" w:space="0" w:color="auto"/>
              <w:left w:val="single" w:sz="4" w:space="0" w:color="auto"/>
              <w:bottom w:val="single" w:sz="4" w:space="0" w:color="auto"/>
              <w:right w:val="single" w:sz="4" w:space="0" w:color="auto"/>
            </w:tcBorders>
          </w:tcPr>
          <w:p w14:paraId="75256402" w14:textId="77777777" w:rsidR="000D3304" w:rsidRPr="00B26845" w:rsidRDefault="000D3304"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7A9D09" w14:textId="77777777" w:rsidR="000D3304" w:rsidRPr="00B26845" w:rsidRDefault="000D3304"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18E722EF" w14:textId="30A8B5DE" w:rsidR="000D3304" w:rsidRPr="00B26845" w:rsidRDefault="000D3304" w:rsidP="001917FC">
            <w:pPr>
              <w:pStyle w:val="TAC"/>
              <w:rPr>
                <w:rFonts w:cs="Arial"/>
                <w:color w:val="FF0000"/>
              </w:rPr>
            </w:pPr>
            <w:r w:rsidRPr="00B26845">
              <w:rPr>
                <w:rFonts w:cs="Arial"/>
                <w:color w:val="FF0000"/>
              </w:rPr>
              <w:t>-</w:t>
            </w:r>
            <w:r w:rsidR="001A7E6F"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7633FB4B" w14:textId="77777777" w:rsidR="000D3304" w:rsidRPr="00B26845" w:rsidRDefault="000D3304" w:rsidP="001917FC">
            <w:pPr>
              <w:pStyle w:val="TAC"/>
              <w:rPr>
                <w:rFonts w:cs="Arial"/>
                <w:color w:val="FF0000"/>
              </w:rPr>
            </w:pPr>
            <w:r w:rsidRPr="00B26845">
              <w:rPr>
                <w:rFonts w:cs="Arial"/>
                <w:color w:val="FF0000"/>
              </w:rPr>
              <w:t>or</w:t>
            </w:r>
          </w:p>
          <w:p w14:paraId="433C6F98" w14:textId="77777777" w:rsidR="000D3304" w:rsidRPr="00B26845" w:rsidRDefault="000D3304"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0920419" w14:textId="2ED898FE" w:rsidR="000D3304" w:rsidRPr="00B26845" w:rsidRDefault="000D3304" w:rsidP="001917FC">
            <w:pPr>
              <w:pStyle w:val="TAC"/>
              <w:rPr>
                <w:rFonts w:cs="Arial"/>
                <w:color w:val="FF0000"/>
              </w:rPr>
            </w:pPr>
            <w:r w:rsidRPr="00B26845">
              <w:rPr>
                <w:rFonts w:cs="Arial"/>
                <w:color w:val="FF0000"/>
              </w:rPr>
              <w:t>-</w:t>
            </w:r>
            <w:r w:rsidR="00AB487A"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001A7E6F" w:rsidRPr="00B26845">
              <w:rPr>
                <w:rFonts w:cs="Arial"/>
                <w:color w:val="FF0000"/>
                <w:lang w:val="en-US" w:eastAsia="zh-CN"/>
              </w:rPr>
              <w:t>110</w:t>
            </w:r>
          </w:p>
          <w:p w14:paraId="7CB3D971" w14:textId="77777777" w:rsidR="000D3304" w:rsidRPr="00B26845" w:rsidRDefault="000D3304" w:rsidP="001917FC">
            <w:pPr>
              <w:pStyle w:val="TAC"/>
              <w:rPr>
                <w:rFonts w:cs="Arial"/>
                <w:color w:val="FF0000"/>
              </w:rPr>
            </w:pPr>
            <w:r w:rsidRPr="00B26845">
              <w:rPr>
                <w:rFonts w:cs="Arial"/>
                <w:color w:val="FF0000"/>
              </w:rPr>
              <w:t>or</w:t>
            </w:r>
          </w:p>
          <w:p w14:paraId="1AA9C442" w14:textId="77777777" w:rsidR="000D3304" w:rsidRPr="00B26845" w:rsidRDefault="000D3304"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DDACEE5" w14:textId="468B750B" w:rsidR="000D3304" w:rsidRPr="00B26845" w:rsidRDefault="000D3304"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00AB487A" w:rsidRPr="00B26845">
              <w:rPr>
                <w:rFonts w:cs="Arial"/>
                <w:color w:val="FF0000"/>
                <w:lang w:val="en-US" w:eastAsia="zh-CN"/>
              </w:rPr>
              <w:t>155</w:t>
            </w:r>
          </w:p>
          <w:p w14:paraId="4E402CDD" w14:textId="77777777" w:rsidR="000D3304" w:rsidRPr="00B26845" w:rsidRDefault="000D3304" w:rsidP="001917FC">
            <w:pPr>
              <w:pStyle w:val="TAC"/>
              <w:rPr>
                <w:rFonts w:cs="Arial"/>
                <w:color w:val="FF0000"/>
              </w:rPr>
            </w:pPr>
            <w:r w:rsidRPr="00B26845">
              <w:rPr>
                <w:rFonts w:cs="Arial"/>
                <w:color w:val="FF0000"/>
              </w:rPr>
              <w:t>or</w:t>
            </w:r>
          </w:p>
          <w:p w14:paraId="0F05F5ED" w14:textId="77777777" w:rsidR="000D3304" w:rsidRPr="00B26845" w:rsidRDefault="000D3304"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2B83E31" w14:textId="77777777" w:rsidR="000D3304" w:rsidRPr="00B26845" w:rsidRDefault="000D3304" w:rsidP="001917FC">
            <w:pPr>
              <w:pStyle w:val="TAC"/>
              <w:rPr>
                <w:rFonts w:cs="Arial"/>
                <w:color w:val="FF0000"/>
              </w:rPr>
            </w:pPr>
            <w:r w:rsidRPr="00B26845">
              <w:rPr>
                <w:rFonts w:cs="Arial"/>
                <w:color w:val="FF0000"/>
              </w:rPr>
              <w:t>≤ 12750</w:t>
            </w:r>
          </w:p>
        </w:tc>
      </w:tr>
      <w:tr w:rsidR="000D3304" w14:paraId="298B8721"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51F090" w14:textId="11C2A616" w:rsidR="000D3304" w:rsidRDefault="000D3304" w:rsidP="001917F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69278" w14:textId="77777777" w:rsidR="000D3304" w:rsidRDefault="000D3304"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2ADA404" w14:textId="77777777" w:rsidR="000D3304" w:rsidRDefault="000D3304"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A79FD8D" w14:textId="77777777" w:rsidR="000D3304" w:rsidRDefault="000D3304" w:rsidP="001917FC">
            <w:pPr>
              <w:pStyle w:val="TAC"/>
              <w:rPr>
                <w:rFonts w:cs="Arial"/>
              </w:rPr>
            </w:pPr>
            <w:r>
              <w:rPr>
                <w:rFonts w:cs="Arial"/>
              </w:rPr>
              <w:t>-100 &lt; f – F</w:t>
            </w:r>
            <w:r>
              <w:rPr>
                <w:rFonts w:cs="Arial"/>
                <w:vertAlign w:val="subscript"/>
              </w:rPr>
              <w:t>DL_low</w:t>
            </w:r>
            <w:r>
              <w:rPr>
                <w:rFonts w:cs="Arial"/>
              </w:rPr>
              <w:t xml:space="preserve"> &lt; -15</w:t>
            </w:r>
          </w:p>
          <w:p w14:paraId="3500F63C" w14:textId="77777777" w:rsidR="000D3304" w:rsidRDefault="000D3304" w:rsidP="001917FC">
            <w:pPr>
              <w:pStyle w:val="TAC"/>
              <w:rPr>
                <w:rFonts w:cs="Arial"/>
              </w:rPr>
            </w:pPr>
            <w:r>
              <w:rPr>
                <w:rFonts w:cs="Arial"/>
              </w:rPr>
              <w:t>or</w:t>
            </w:r>
          </w:p>
          <w:p w14:paraId="00F31C2A" w14:textId="77777777" w:rsidR="000D3304" w:rsidRDefault="000D3304"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8C2BDC" w14:textId="77777777" w:rsidR="000D3304" w:rsidRDefault="000D3304" w:rsidP="001917FC">
            <w:pPr>
              <w:pStyle w:val="TAC"/>
              <w:rPr>
                <w:rFonts w:cs="Arial"/>
              </w:rPr>
            </w:pPr>
            <w:r>
              <w:rPr>
                <w:rFonts w:cs="Arial"/>
              </w:rPr>
              <w:t>-145 &lt; f – F</w:t>
            </w:r>
            <w:r>
              <w:rPr>
                <w:rFonts w:cs="Arial"/>
                <w:vertAlign w:val="subscript"/>
              </w:rPr>
              <w:t>DL_low</w:t>
            </w:r>
            <w:r>
              <w:rPr>
                <w:rFonts w:cs="Arial"/>
              </w:rPr>
              <w:t xml:space="preserve"> ≤ -100</w:t>
            </w:r>
          </w:p>
          <w:p w14:paraId="617B5E07" w14:textId="77777777" w:rsidR="000D3304" w:rsidRDefault="000D3304" w:rsidP="001917FC">
            <w:pPr>
              <w:pStyle w:val="TAC"/>
              <w:rPr>
                <w:rFonts w:cs="Arial"/>
              </w:rPr>
            </w:pPr>
            <w:r>
              <w:rPr>
                <w:rFonts w:cs="Arial"/>
              </w:rPr>
              <w:t>or</w:t>
            </w:r>
          </w:p>
          <w:p w14:paraId="54D32658" w14:textId="77777777" w:rsidR="000D3304" w:rsidRDefault="000D3304"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372E06D" w14:textId="77777777" w:rsidR="000D3304" w:rsidRDefault="000D3304" w:rsidP="001917FC">
            <w:pPr>
              <w:pStyle w:val="TAC"/>
              <w:rPr>
                <w:rFonts w:cs="Arial"/>
              </w:rPr>
            </w:pPr>
            <w:r>
              <w:rPr>
                <w:rFonts w:cs="Arial"/>
              </w:rPr>
              <w:t>1 ≤ f ≤ F</w:t>
            </w:r>
            <w:r>
              <w:rPr>
                <w:rFonts w:cs="Arial"/>
                <w:vertAlign w:val="subscript"/>
              </w:rPr>
              <w:t>DL_low</w:t>
            </w:r>
            <w:r>
              <w:rPr>
                <w:rFonts w:cs="Arial"/>
              </w:rPr>
              <w:t xml:space="preserve"> – 145</w:t>
            </w:r>
          </w:p>
          <w:p w14:paraId="29188300" w14:textId="77777777" w:rsidR="000D3304" w:rsidRDefault="000D3304" w:rsidP="001917FC">
            <w:pPr>
              <w:pStyle w:val="TAC"/>
              <w:rPr>
                <w:rFonts w:cs="Arial"/>
              </w:rPr>
            </w:pPr>
            <w:r>
              <w:rPr>
                <w:rFonts w:cs="Arial"/>
              </w:rPr>
              <w:t>or</w:t>
            </w:r>
          </w:p>
          <w:p w14:paraId="2C6662D4" w14:textId="77777777" w:rsidR="000D3304" w:rsidRDefault="000D3304" w:rsidP="001917FC">
            <w:pPr>
              <w:pStyle w:val="TAC"/>
              <w:rPr>
                <w:rFonts w:cs="Arial"/>
              </w:rPr>
            </w:pPr>
            <w:r>
              <w:rPr>
                <w:rFonts w:cs="Arial"/>
              </w:rPr>
              <w:t>F</w:t>
            </w:r>
            <w:r>
              <w:rPr>
                <w:rFonts w:cs="Arial"/>
                <w:vertAlign w:val="subscript"/>
              </w:rPr>
              <w:t>DL_high</w:t>
            </w:r>
            <w:r>
              <w:rPr>
                <w:rFonts w:cs="Arial"/>
              </w:rPr>
              <w:t xml:space="preserve"> + 85 ≤ f</w:t>
            </w:r>
          </w:p>
          <w:p w14:paraId="6EEA31F5" w14:textId="77777777" w:rsidR="000D3304" w:rsidRDefault="000D3304" w:rsidP="001917FC">
            <w:pPr>
              <w:pStyle w:val="TAC"/>
              <w:rPr>
                <w:rFonts w:cs="Arial"/>
              </w:rPr>
            </w:pPr>
            <w:r>
              <w:rPr>
                <w:rFonts w:cs="Arial"/>
              </w:rPr>
              <w:t>≤ 12750</w:t>
            </w:r>
          </w:p>
        </w:tc>
      </w:tr>
      <w:tr w:rsidR="000D3304" w14:paraId="2E7B061B"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FA600D7" w14:textId="41C2CC58" w:rsidR="000D3304" w:rsidRPr="00AB487A" w:rsidRDefault="000D3304" w:rsidP="00AB487A">
            <w:pPr>
              <w:pStyle w:val="TAN"/>
              <w:rPr>
                <w:rFonts w:eastAsiaTheme="minorEastAsia" w:cs="Arial"/>
                <w:lang w:val="en-US"/>
              </w:rPr>
            </w:pPr>
            <w:r>
              <w:t xml:space="preserve">NOTE </w:t>
            </w:r>
            <w:r>
              <w:rPr>
                <w:rFonts w:hint="eastAsia"/>
                <w:lang w:val="en-US"/>
              </w:rPr>
              <w:t>1</w:t>
            </w:r>
            <w:r>
              <w:t>:</w:t>
            </w:r>
            <w:r>
              <w:tab/>
            </w:r>
            <w:r>
              <w:rPr>
                <w:lang w:val="en-US"/>
              </w:rPr>
              <w:t xml:space="preserve">Band n256 </w:t>
            </w:r>
            <w:r w:rsidR="00AB487A" w:rsidRPr="00B26845">
              <w:rPr>
                <w:color w:val="FF0000"/>
                <w:lang w:val="en-US"/>
              </w:rPr>
              <w:t xml:space="preserve">and </w:t>
            </w:r>
            <w:r w:rsidR="00B26845" w:rsidRPr="00B26845">
              <w:rPr>
                <w:color w:val="FF0000"/>
                <w:lang w:val="en-US"/>
              </w:rPr>
              <w:t xml:space="preserve">n252 </w:t>
            </w:r>
            <w:r>
              <w:rPr>
                <w:lang w:val="en-US"/>
              </w:rPr>
              <w:t>lower frequency ranges are modified to enable specific implementations</w:t>
            </w:r>
          </w:p>
        </w:tc>
      </w:tr>
    </w:tbl>
    <w:p w14:paraId="4EDD4248" w14:textId="77777777" w:rsidR="00CB7775" w:rsidRPr="008E3F34" w:rsidRDefault="00CB7775"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59C687ED" w:rsidR="003D23A8" w:rsidRDefault="005F7C8C" w:rsidP="008E3F34">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requirements for </w:t>
      </w:r>
      <w:r w:rsidR="003E7CED">
        <w:rPr>
          <w:lang w:eastAsia="ja-JP"/>
        </w:rPr>
        <w:t>B</w:t>
      </w:r>
      <w:r w:rsidR="002C2D09">
        <w:rPr>
          <w:lang w:eastAsia="ja-JP"/>
        </w:rPr>
        <w:t>252 were discussed. Following observations and proposals were made:</w:t>
      </w:r>
    </w:p>
    <w:p w14:paraId="6011041D" w14:textId="77777777" w:rsidR="003E7CED" w:rsidRPr="005A1E80" w:rsidRDefault="003E7CED" w:rsidP="003E7CED">
      <w:pPr>
        <w:spacing w:after="120"/>
        <w:rPr>
          <w:b/>
        </w:rPr>
      </w:pPr>
      <w:r w:rsidRPr="005A1E80">
        <w:rPr>
          <w:b/>
        </w:rPr>
        <w:t>Observation 1: It has already been agreed that UE-to-UE coexistence requirement is relaxed from -50 dBm/MHz</w:t>
      </w:r>
    </w:p>
    <w:p w14:paraId="07D7B66A" w14:textId="77777777" w:rsidR="003E7CED" w:rsidRDefault="003E7CED" w:rsidP="003E7CED">
      <w:pPr>
        <w:spacing w:after="120"/>
        <w:rPr>
          <w:b/>
        </w:rPr>
      </w:pPr>
      <w:r w:rsidRPr="005A1E80">
        <w:rPr>
          <w:b/>
        </w:rPr>
        <w:t>Observation 2:</w:t>
      </w:r>
      <w:r>
        <w:rPr>
          <w:b/>
        </w:rPr>
        <w:t xml:space="preserve"> Work item may need to be extended due to slow progress for UE-to-UE coexistence.</w:t>
      </w:r>
    </w:p>
    <w:p w14:paraId="51CAABE8" w14:textId="77777777" w:rsidR="003E7CED" w:rsidRDefault="003E7CED" w:rsidP="003E7CED">
      <w:pPr>
        <w:spacing w:after="120"/>
        <w:rPr>
          <w:b/>
        </w:rPr>
      </w:pPr>
      <w:r>
        <w:rPr>
          <w:b/>
        </w:rPr>
        <w:t>Proposal 1: Conclude n2/n25 protection limit by choosing from the candidate values of -30 dBm/MHz and -40 dBm/</w:t>
      </w:r>
      <w:proofErr w:type="spellStart"/>
      <w:r>
        <w:rPr>
          <w:b/>
        </w:rPr>
        <w:t>MHz.</w:t>
      </w:r>
      <w:proofErr w:type="spellEnd"/>
    </w:p>
    <w:p w14:paraId="6731D3BF" w14:textId="77777777" w:rsidR="003E7CED" w:rsidRDefault="003E7CED" w:rsidP="003E7CED">
      <w:pPr>
        <w:spacing w:after="120"/>
        <w:rPr>
          <w:b/>
        </w:rPr>
      </w:pPr>
      <w:r>
        <w:rPr>
          <w:b/>
        </w:rPr>
        <w:t xml:space="preserve">Proposal 2: No A-MPR is needed if requirement is not more stringent than -40 dBm/MHz </w:t>
      </w:r>
    </w:p>
    <w:p w14:paraId="6E79C283" w14:textId="0D6FC7E3" w:rsidR="003E7CED" w:rsidRDefault="003E7CED" w:rsidP="003E7CED">
      <w:pPr>
        <w:spacing w:after="120"/>
        <w:rPr>
          <w:b/>
        </w:rPr>
      </w:pPr>
      <w:r>
        <w:rPr>
          <w:b/>
        </w:rPr>
        <w:t xml:space="preserve">Observation </w:t>
      </w:r>
      <w:r w:rsidR="0027188C">
        <w:rPr>
          <w:b/>
        </w:rPr>
        <w:t>3</w:t>
      </w:r>
      <w:r>
        <w:rPr>
          <w:b/>
        </w:rPr>
        <w:t>: 252 can be co-</w:t>
      </w:r>
      <w:proofErr w:type="spellStart"/>
      <w:r>
        <w:rPr>
          <w:b/>
        </w:rPr>
        <w:t>banded</w:t>
      </w:r>
      <w:proofErr w:type="spellEnd"/>
      <w:r>
        <w:rPr>
          <w:b/>
        </w:rPr>
        <w:t xml:space="preserve"> with 65 and 256.</w:t>
      </w:r>
    </w:p>
    <w:p w14:paraId="50281F50" w14:textId="5CAB1C44" w:rsidR="003E7CED" w:rsidRPr="005A1E80" w:rsidRDefault="003E7CED" w:rsidP="003E7CED">
      <w:pPr>
        <w:spacing w:after="120"/>
        <w:rPr>
          <w:b/>
        </w:rPr>
      </w:pPr>
      <w:r>
        <w:rPr>
          <w:b/>
        </w:rPr>
        <w:t xml:space="preserve">Proposal </w:t>
      </w:r>
      <w:r w:rsidR="007F54A4">
        <w:rPr>
          <w:b/>
        </w:rPr>
        <w:t>3</w:t>
      </w:r>
      <w:r>
        <w:rPr>
          <w:b/>
        </w:rPr>
        <w:t>: Specify OOB boundaries for 252 as shown in Table 1</w:t>
      </w:r>
    </w:p>
    <w:p w14:paraId="2E46267E" w14:textId="77777777" w:rsidR="003E7CED" w:rsidRDefault="003E7CED" w:rsidP="003E7CED">
      <w:pPr>
        <w:pStyle w:val="TH"/>
      </w:pPr>
      <w:r>
        <w:lastRenderedPageBreak/>
        <w:t>Table 1: Out of-band blocking for n252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E7CED" w14:paraId="7C781182"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43F6EDD" w14:textId="77777777" w:rsidR="003E7CED" w:rsidRDefault="003E7CED" w:rsidP="001917FC">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208CEBE1" w14:textId="77777777" w:rsidR="003E7CED" w:rsidRDefault="003E7CED" w:rsidP="001917FC">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941D72D" w14:textId="77777777" w:rsidR="003E7CED" w:rsidRDefault="003E7CED" w:rsidP="001917FC">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DE8BB47" w14:textId="77777777" w:rsidR="003E7CED" w:rsidRDefault="003E7CED" w:rsidP="001917FC">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74657C24" w14:textId="77777777" w:rsidR="003E7CED" w:rsidRDefault="003E7CED" w:rsidP="001917FC">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45859C0" w14:textId="77777777" w:rsidR="003E7CED" w:rsidRDefault="003E7CED" w:rsidP="001917FC">
            <w:pPr>
              <w:pStyle w:val="TAH"/>
            </w:pPr>
            <w:r>
              <w:t>Range 3</w:t>
            </w:r>
          </w:p>
        </w:tc>
      </w:tr>
      <w:tr w:rsidR="003E7CED" w14:paraId="7FE555FC"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544A4AF" w14:textId="77777777" w:rsidR="003E7CED" w:rsidRDefault="003E7CED" w:rsidP="001917F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556E9C2C" w14:textId="77777777" w:rsidR="003E7CED" w:rsidRDefault="003E7CED" w:rsidP="001917F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0F6A3295" w14:textId="77777777" w:rsidR="003E7CED" w:rsidRDefault="003E7CED" w:rsidP="001917F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823357F" w14:textId="77777777" w:rsidR="003E7CED" w:rsidRDefault="003E7CED" w:rsidP="001917FC">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9C85241" w14:textId="77777777" w:rsidR="003E7CED" w:rsidRDefault="003E7CED" w:rsidP="001917FC">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508710A" w14:textId="77777777" w:rsidR="003E7CED" w:rsidRDefault="003E7CED" w:rsidP="001917FC">
            <w:pPr>
              <w:pStyle w:val="TAC"/>
            </w:pPr>
            <w:r>
              <w:t>-15</w:t>
            </w:r>
          </w:p>
        </w:tc>
      </w:tr>
      <w:tr w:rsidR="003E7CED" w14:paraId="7FB183B9"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C209E15" w14:textId="77777777" w:rsidR="003E7CED" w:rsidRPr="00B26845" w:rsidRDefault="003E7CED" w:rsidP="001917FC">
            <w:pPr>
              <w:pStyle w:val="TAC"/>
              <w:rPr>
                <w:color w:val="FF0000"/>
                <w:lang w:val="en-US" w:eastAsia="zh-CN"/>
              </w:rPr>
            </w:pPr>
            <w:r w:rsidRPr="00B26845">
              <w:rPr>
                <w:rFonts w:hint="eastAsia"/>
                <w:color w:val="FF0000"/>
                <w:lang w:val="en-US" w:eastAsia="zh-CN"/>
              </w:rPr>
              <w:t>252</w:t>
            </w:r>
            <w:r w:rsidRPr="00D65F19">
              <w:rPr>
                <w:color w:val="FF0000"/>
                <w:vertAlign w:val="superscript"/>
                <w:lang w:val="en-US" w:eastAsia="zh-CN"/>
              </w:rPr>
              <w:t>1</w:t>
            </w:r>
          </w:p>
        </w:tc>
        <w:tc>
          <w:tcPr>
            <w:tcW w:w="1488" w:type="dxa"/>
            <w:tcBorders>
              <w:top w:val="single" w:sz="4" w:space="0" w:color="auto"/>
              <w:left w:val="single" w:sz="4" w:space="0" w:color="auto"/>
              <w:bottom w:val="single" w:sz="4" w:space="0" w:color="auto"/>
              <w:right w:val="single" w:sz="4" w:space="0" w:color="auto"/>
            </w:tcBorders>
          </w:tcPr>
          <w:p w14:paraId="2A5D5715" w14:textId="77777777" w:rsidR="003E7CED" w:rsidRPr="00B26845" w:rsidRDefault="003E7CED" w:rsidP="001917FC">
            <w:pPr>
              <w:pStyle w:val="TAC"/>
              <w:rPr>
                <w:color w:val="FF0000"/>
                <w:lang w:val="sv-SE"/>
              </w:rPr>
            </w:pPr>
            <w:r w:rsidRPr="00B26845">
              <w:rPr>
                <w:color w:val="FF0000"/>
                <w:lang w:val="sv-SE"/>
              </w:rPr>
              <w:t>F</w:t>
            </w:r>
            <w:r w:rsidRPr="00B26845">
              <w:rPr>
                <w:color w:val="FF0000"/>
                <w:vertAlign w:val="subscript"/>
                <w:lang w:val="sv-SE"/>
              </w:rPr>
              <w:t>interferer</w:t>
            </w:r>
            <w:r w:rsidRPr="00B2684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9E29718" w14:textId="77777777" w:rsidR="003E7CED" w:rsidRPr="00B26845" w:rsidRDefault="003E7CED" w:rsidP="001917FC">
            <w:pPr>
              <w:pStyle w:val="TAC"/>
              <w:rPr>
                <w:color w:val="FF0000"/>
                <w:lang w:val="sv-SE"/>
              </w:rPr>
            </w:pPr>
            <w:r w:rsidRPr="00B2684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64CB6515" w14:textId="77777777" w:rsidR="003E7CED" w:rsidRPr="00B26845" w:rsidRDefault="003E7CED" w:rsidP="001917FC">
            <w:pPr>
              <w:pStyle w:val="TAC"/>
              <w:rPr>
                <w:rFonts w:cs="Arial"/>
                <w:color w:val="FF0000"/>
              </w:rPr>
            </w:pPr>
            <w:r w:rsidRPr="00B26845">
              <w:rPr>
                <w:rFonts w:cs="Arial"/>
                <w:color w:val="FF0000"/>
              </w:rPr>
              <w:t>-</w:t>
            </w:r>
            <w:r w:rsidRPr="00B26845">
              <w:rPr>
                <w:rFonts w:cs="Arial"/>
                <w:color w:val="FF0000"/>
                <w:lang w:val="en-US" w:eastAsia="zh-CN"/>
              </w:rPr>
              <w:t>110</w:t>
            </w:r>
            <w:r w:rsidRPr="00B26845">
              <w:rPr>
                <w:rFonts w:cs="Arial"/>
                <w:color w:val="FF0000"/>
              </w:rPr>
              <w:t xml:space="preserve"> &lt; f – F</w:t>
            </w:r>
            <w:r w:rsidRPr="00B26845">
              <w:rPr>
                <w:rFonts w:cs="Arial"/>
                <w:color w:val="FF0000"/>
                <w:vertAlign w:val="subscript"/>
              </w:rPr>
              <w:t>DL_low</w:t>
            </w:r>
            <w:r w:rsidRPr="00B26845">
              <w:rPr>
                <w:rFonts w:cs="Arial"/>
                <w:color w:val="FF0000"/>
              </w:rPr>
              <w:t xml:space="preserve"> &lt; -15</w:t>
            </w:r>
          </w:p>
          <w:p w14:paraId="69F1D003" w14:textId="77777777" w:rsidR="003E7CED" w:rsidRPr="00B26845" w:rsidRDefault="003E7CED" w:rsidP="001917FC">
            <w:pPr>
              <w:pStyle w:val="TAC"/>
              <w:rPr>
                <w:rFonts w:cs="Arial"/>
                <w:color w:val="FF0000"/>
              </w:rPr>
            </w:pPr>
            <w:r w:rsidRPr="00B26845">
              <w:rPr>
                <w:rFonts w:cs="Arial"/>
                <w:color w:val="FF0000"/>
              </w:rPr>
              <w:t>or</w:t>
            </w:r>
          </w:p>
          <w:p w14:paraId="7CC5E6D1" w14:textId="77777777" w:rsidR="003E7CED" w:rsidRPr="00B26845" w:rsidRDefault="003E7CED" w:rsidP="001917FC">
            <w:pPr>
              <w:pStyle w:val="TAC"/>
              <w:rPr>
                <w:rFonts w:cs="Arial"/>
                <w:color w:val="FF0000"/>
              </w:rPr>
            </w:pPr>
            <w:r w:rsidRPr="00B26845">
              <w:rPr>
                <w:rFonts w:cs="Arial"/>
                <w:color w:val="FF0000"/>
              </w:rPr>
              <w:t>15 &lt; f – F</w:t>
            </w:r>
            <w:r w:rsidRPr="00B26845">
              <w:rPr>
                <w:rFonts w:cs="Arial"/>
                <w:color w:val="FF0000"/>
                <w:vertAlign w:val="subscript"/>
              </w:rPr>
              <w:t>DL_high</w:t>
            </w:r>
            <w:r w:rsidRPr="00B2684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F34D710" w14:textId="77777777" w:rsidR="003E7CED" w:rsidRPr="00B26845" w:rsidRDefault="003E7CED" w:rsidP="001917FC">
            <w:pPr>
              <w:pStyle w:val="TAC"/>
              <w:rPr>
                <w:rFonts w:cs="Arial"/>
                <w:color w:val="FF0000"/>
              </w:rPr>
            </w:pPr>
            <w:r w:rsidRPr="00B26845">
              <w:rPr>
                <w:rFonts w:cs="Arial"/>
                <w:color w:val="FF0000"/>
              </w:rPr>
              <w:t>-</w:t>
            </w:r>
            <w:r w:rsidRPr="00B26845">
              <w:rPr>
                <w:rFonts w:cs="Arial"/>
                <w:color w:val="FF0000"/>
                <w:lang w:val="en-US" w:eastAsia="zh-CN"/>
              </w:rPr>
              <w:t xml:space="preserve">155 </w:t>
            </w:r>
            <w:r w:rsidRPr="00B26845">
              <w:rPr>
                <w:rFonts w:cs="Arial"/>
                <w:color w:val="FF0000"/>
              </w:rPr>
              <w:t>&lt;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110</w:t>
            </w:r>
          </w:p>
          <w:p w14:paraId="392B5376" w14:textId="77777777" w:rsidR="003E7CED" w:rsidRPr="00B26845" w:rsidRDefault="003E7CED" w:rsidP="001917FC">
            <w:pPr>
              <w:pStyle w:val="TAC"/>
              <w:rPr>
                <w:rFonts w:cs="Arial"/>
                <w:color w:val="FF0000"/>
              </w:rPr>
            </w:pPr>
            <w:r w:rsidRPr="00B26845">
              <w:rPr>
                <w:rFonts w:cs="Arial"/>
                <w:color w:val="FF0000"/>
              </w:rPr>
              <w:t>or</w:t>
            </w:r>
          </w:p>
          <w:p w14:paraId="4E2D96C1" w14:textId="77777777" w:rsidR="003E7CED" w:rsidRPr="00B26845" w:rsidRDefault="003E7CED" w:rsidP="001917FC">
            <w:pPr>
              <w:pStyle w:val="TAC"/>
              <w:rPr>
                <w:rFonts w:cs="Arial"/>
                <w:color w:val="FF0000"/>
              </w:rPr>
            </w:pPr>
            <w:r w:rsidRPr="00B26845">
              <w:rPr>
                <w:rFonts w:cs="Arial"/>
                <w:color w:val="FF0000"/>
              </w:rPr>
              <w:t>60 ≤ f – F</w:t>
            </w:r>
            <w:r w:rsidRPr="00B26845">
              <w:rPr>
                <w:rFonts w:cs="Arial"/>
                <w:color w:val="FF0000"/>
                <w:vertAlign w:val="subscript"/>
              </w:rPr>
              <w:t>DL_high</w:t>
            </w:r>
            <w:r w:rsidRPr="00B2684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5FD4F7E" w14:textId="77777777" w:rsidR="003E7CED" w:rsidRPr="00B26845" w:rsidRDefault="003E7CED" w:rsidP="001917FC">
            <w:pPr>
              <w:pStyle w:val="TAC"/>
              <w:rPr>
                <w:rFonts w:cs="Arial"/>
                <w:color w:val="FF0000"/>
              </w:rPr>
            </w:pPr>
            <w:r w:rsidRPr="00B26845">
              <w:rPr>
                <w:rFonts w:cs="Arial"/>
                <w:color w:val="FF0000"/>
              </w:rPr>
              <w:t>1 ≤ f ≤ F</w:t>
            </w:r>
            <w:r w:rsidRPr="00B26845">
              <w:rPr>
                <w:rFonts w:cs="Arial"/>
                <w:color w:val="FF0000"/>
                <w:vertAlign w:val="subscript"/>
              </w:rPr>
              <w:t>DL_low</w:t>
            </w:r>
            <w:r w:rsidRPr="00B26845">
              <w:rPr>
                <w:rFonts w:cs="Arial"/>
                <w:color w:val="FF0000"/>
              </w:rPr>
              <w:t xml:space="preserve"> – </w:t>
            </w:r>
            <w:r w:rsidRPr="00B26845">
              <w:rPr>
                <w:rFonts w:cs="Arial"/>
                <w:color w:val="FF0000"/>
                <w:lang w:val="en-US" w:eastAsia="zh-CN"/>
              </w:rPr>
              <w:t>155</w:t>
            </w:r>
          </w:p>
          <w:p w14:paraId="21DF6566" w14:textId="77777777" w:rsidR="003E7CED" w:rsidRPr="00B26845" w:rsidRDefault="003E7CED" w:rsidP="001917FC">
            <w:pPr>
              <w:pStyle w:val="TAC"/>
              <w:rPr>
                <w:rFonts w:cs="Arial"/>
                <w:color w:val="FF0000"/>
              </w:rPr>
            </w:pPr>
            <w:r w:rsidRPr="00B26845">
              <w:rPr>
                <w:rFonts w:cs="Arial"/>
                <w:color w:val="FF0000"/>
              </w:rPr>
              <w:t>or</w:t>
            </w:r>
          </w:p>
          <w:p w14:paraId="1241BE9E" w14:textId="77777777" w:rsidR="003E7CED" w:rsidRPr="00B26845" w:rsidRDefault="003E7CED" w:rsidP="001917FC">
            <w:pPr>
              <w:pStyle w:val="TAC"/>
              <w:rPr>
                <w:rFonts w:cs="Arial"/>
                <w:color w:val="FF0000"/>
              </w:rPr>
            </w:pPr>
            <w:r w:rsidRPr="00B26845">
              <w:rPr>
                <w:rFonts w:cs="Arial"/>
                <w:color w:val="FF0000"/>
              </w:rPr>
              <w:t>F</w:t>
            </w:r>
            <w:r w:rsidRPr="00B26845">
              <w:rPr>
                <w:rFonts w:cs="Arial"/>
                <w:color w:val="FF0000"/>
                <w:vertAlign w:val="subscript"/>
              </w:rPr>
              <w:t>DL_high</w:t>
            </w:r>
            <w:r w:rsidRPr="00B26845">
              <w:rPr>
                <w:rFonts w:cs="Arial"/>
                <w:color w:val="FF0000"/>
              </w:rPr>
              <w:t xml:space="preserve"> + 85 ≤ f</w:t>
            </w:r>
          </w:p>
          <w:p w14:paraId="7F3A6E97" w14:textId="77777777" w:rsidR="003E7CED" w:rsidRPr="00B26845" w:rsidRDefault="003E7CED" w:rsidP="001917FC">
            <w:pPr>
              <w:pStyle w:val="TAC"/>
              <w:rPr>
                <w:rFonts w:cs="Arial"/>
                <w:color w:val="FF0000"/>
              </w:rPr>
            </w:pPr>
            <w:r w:rsidRPr="00B26845">
              <w:rPr>
                <w:rFonts w:cs="Arial"/>
                <w:color w:val="FF0000"/>
              </w:rPr>
              <w:t>≤ 12750</w:t>
            </w:r>
          </w:p>
        </w:tc>
      </w:tr>
      <w:tr w:rsidR="003E7CED" w14:paraId="462D0748" w14:textId="77777777" w:rsidTr="001917F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174D90" w14:textId="77777777" w:rsidR="003E7CED" w:rsidRDefault="003E7CED" w:rsidP="001917FC">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10762CF" w14:textId="77777777" w:rsidR="003E7CED" w:rsidRDefault="003E7CED" w:rsidP="001917F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3665C57" w14:textId="77777777" w:rsidR="003E7CED" w:rsidRDefault="003E7CED" w:rsidP="001917F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8F157D6" w14:textId="77777777" w:rsidR="003E7CED" w:rsidRDefault="003E7CED" w:rsidP="001917FC">
            <w:pPr>
              <w:pStyle w:val="TAC"/>
              <w:rPr>
                <w:rFonts w:cs="Arial"/>
              </w:rPr>
            </w:pPr>
            <w:r>
              <w:rPr>
                <w:rFonts w:cs="Arial"/>
              </w:rPr>
              <w:t>-100 &lt; f – F</w:t>
            </w:r>
            <w:r>
              <w:rPr>
                <w:rFonts w:cs="Arial"/>
                <w:vertAlign w:val="subscript"/>
              </w:rPr>
              <w:t>DL_low</w:t>
            </w:r>
            <w:r>
              <w:rPr>
                <w:rFonts w:cs="Arial"/>
              </w:rPr>
              <w:t xml:space="preserve"> &lt; -15</w:t>
            </w:r>
          </w:p>
          <w:p w14:paraId="0DC38B9B" w14:textId="77777777" w:rsidR="003E7CED" w:rsidRDefault="003E7CED" w:rsidP="001917FC">
            <w:pPr>
              <w:pStyle w:val="TAC"/>
              <w:rPr>
                <w:rFonts w:cs="Arial"/>
              </w:rPr>
            </w:pPr>
            <w:r>
              <w:rPr>
                <w:rFonts w:cs="Arial"/>
              </w:rPr>
              <w:t>or</w:t>
            </w:r>
          </w:p>
          <w:p w14:paraId="21CF6B23" w14:textId="77777777" w:rsidR="003E7CED" w:rsidRDefault="003E7CED" w:rsidP="001917F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D4DEF8A" w14:textId="77777777" w:rsidR="003E7CED" w:rsidRDefault="003E7CED" w:rsidP="001917FC">
            <w:pPr>
              <w:pStyle w:val="TAC"/>
              <w:rPr>
                <w:rFonts w:cs="Arial"/>
              </w:rPr>
            </w:pPr>
            <w:r>
              <w:rPr>
                <w:rFonts w:cs="Arial"/>
              </w:rPr>
              <w:t>-145 &lt; f – F</w:t>
            </w:r>
            <w:r>
              <w:rPr>
                <w:rFonts w:cs="Arial"/>
                <w:vertAlign w:val="subscript"/>
              </w:rPr>
              <w:t>DL_low</w:t>
            </w:r>
            <w:r>
              <w:rPr>
                <w:rFonts w:cs="Arial"/>
              </w:rPr>
              <w:t xml:space="preserve"> ≤ -100</w:t>
            </w:r>
          </w:p>
          <w:p w14:paraId="21EB4219" w14:textId="77777777" w:rsidR="003E7CED" w:rsidRDefault="003E7CED" w:rsidP="001917FC">
            <w:pPr>
              <w:pStyle w:val="TAC"/>
              <w:rPr>
                <w:rFonts w:cs="Arial"/>
              </w:rPr>
            </w:pPr>
            <w:r>
              <w:rPr>
                <w:rFonts w:cs="Arial"/>
              </w:rPr>
              <w:t>or</w:t>
            </w:r>
          </w:p>
          <w:p w14:paraId="59537F10" w14:textId="77777777" w:rsidR="003E7CED" w:rsidRDefault="003E7CED" w:rsidP="001917F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33E7BAD" w14:textId="77777777" w:rsidR="003E7CED" w:rsidRDefault="003E7CED" w:rsidP="001917FC">
            <w:pPr>
              <w:pStyle w:val="TAC"/>
              <w:rPr>
                <w:rFonts w:cs="Arial"/>
              </w:rPr>
            </w:pPr>
            <w:r>
              <w:rPr>
                <w:rFonts w:cs="Arial"/>
              </w:rPr>
              <w:t>1 ≤ f ≤ F</w:t>
            </w:r>
            <w:r>
              <w:rPr>
                <w:rFonts w:cs="Arial"/>
                <w:vertAlign w:val="subscript"/>
              </w:rPr>
              <w:t>DL_low</w:t>
            </w:r>
            <w:r>
              <w:rPr>
                <w:rFonts w:cs="Arial"/>
              </w:rPr>
              <w:t xml:space="preserve"> – 145</w:t>
            </w:r>
          </w:p>
          <w:p w14:paraId="3F1B8725" w14:textId="77777777" w:rsidR="003E7CED" w:rsidRDefault="003E7CED" w:rsidP="001917FC">
            <w:pPr>
              <w:pStyle w:val="TAC"/>
              <w:rPr>
                <w:rFonts w:cs="Arial"/>
              </w:rPr>
            </w:pPr>
            <w:r>
              <w:rPr>
                <w:rFonts w:cs="Arial"/>
              </w:rPr>
              <w:t>or</w:t>
            </w:r>
          </w:p>
          <w:p w14:paraId="1E1C747B" w14:textId="77777777" w:rsidR="003E7CED" w:rsidRDefault="003E7CED" w:rsidP="001917FC">
            <w:pPr>
              <w:pStyle w:val="TAC"/>
              <w:rPr>
                <w:rFonts w:cs="Arial"/>
              </w:rPr>
            </w:pPr>
            <w:r>
              <w:rPr>
                <w:rFonts w:cs="Arial"/>
              </w:rPr>
              <w:t>F</w:t>
            </w:r>
            <w:r>
              <w:rPr>
                <w:rFonts w:cs="Arial"/>
                <w:vertAlign w:val="subscript"/>
              </w:rPr>
              <w:t>DL_high</w:t>
            </w:r>
            <w:r>
              <w:rPr>
                <w:rFonts w:cs="Arial"/>
              </w:rPr>
              <w:t xml:space="preserve"> + 85 ≤ f</w:t>
            </w:r>
          </w:p>
          <w:p w14:paraId="44AD4496" w14:textId="77777777" w:rsidR="003E7CED" w:rsidRDefault="003E7CED" w:rsidP="001917FC">
            <w:pPr>
              <w:pStyle w:val="TAC"/>
              <w:rPr>
                <w:rFonts w:cs="Arial"/>
              </w:rPr>
            </w:pPr>
            <w:r>
              <w:rPr>
                <w:rFonts w:cs="Arial"/>
              </w:rPr>
              <w:t>≤ 12750</w:t>
            </w:r>
          </w:p>
        </w:tc>
      </w:tr>
      <w:tr w:rsidR="003E7CED" w14:paraId="06E80E26" w14:textId="77777777" w:rsidTr="001917FC">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487D385C" w14:textId="7350006B" w:rsidR="003E7CED" w:rsidRPr="00AB487A" w:rsidRDefault="003E7CED" w:rsidP="001917FC">
            <w:pPr>
              <w:pStyle w:val="TAN"/>
              <w:rPr>
                <w:rFonts w:eastAsiaTheme="minorEastAsia" w:cs="Arial"/>
                <w:lang w:val="en-US"/>
              </w:rPr>
            </w:pPr>
            <w:r>
              <w:t xml:space="preserve">NOTE </w:t>
            </w:r>
            <w:r>
              <w:rPr>
                <w:rFonts w:hint="eastAsia"/>
                <w:lang w:val="en-US"/>
              </w:rPr>
              <w:t>1</w:t>
            </w:r>
            <w:r>
              <w:t>:</w:t>
            </w:r>
            <w:r>
              <w:tab/>
            </w:r>
            <w:r>
              <w:rPr>
                <w:lang w:val="en-US"/>
              </w:rPr>
              <w:t xml:space="preserve">Band 256 </w:t>
            </w:r>
            <w:r w:rsidRPr="00B26845">
              <w:rPr>
                <w:color w:val="FF0000"/>
                <w:lang w:val="en-US"/>
              </w:rPr>
              <w:t xml:space="preserve">and 252 </w:t>
            </w:r>
            <w:r>
              <w:rPr>
                <w:lang w:val="en-US"/>
              </w:rPr>
              <w:t>lower frequency ranges are modified to enable specific implementations</w:t>
            </w:r>
          </w:p>
        </w:tc>
      </w:tr>
    </w:tbl>
    <w:p w14:paraId="5C36EC23" w14:textId="77777777" w:rsidR="008E3F34" w:rsidRPr="00E12796" w:rsidRDefault="008E3F34" w:rsidP="008E3F34">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C28BFD9" w14:textId="29E42765"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FB1B" w14:textId="77777777" w:rsidR="00974F7D" w:rsidRDefault="00974F7D">
      <w:r>
        <w:separator/>
      </w:r>
    </w:p>
  </w:endnote>
  <w:endnote w:type="continuationSeparator" w:id="0">
    <w:p w14:paraId="678E3FBC" w14:textId="77777777" w:rsidR="00974F7D" w:rsidRDefault="00974F7D">
      <w:r>
        <w:continuationSeparator/>
      </w:r>
    </w:p>
  </w:endnote>
  <w:endnote w:type="continuationNotice" w:id="1">
    <w:p w14:paraId="645D51E5" w14:textId="77777777" w:rsidR="00974F7D" w:rsidRDefault="00974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8C336" w14:textId="77777777" w:rsidR="00974F7D" w:rsidRDefault="00974F7D">
      <w:r>
        <w:separator/>
      </w:r>
    </w:p>
  </w:footnote>
  <w:footnote w:type="continuationSeparator" w:id="0">
    <w:p w14:paraId="458E2357" w14:textId="77777777" w:rsidR="00974F7D" w:rsidRDefault="00974F7D">
      <w:r>
        <w:continuationSeparator/>
      </w:r>
    </w:p>
  </w:footnote>
  <w:footnote w:type="continuationNotice" w:id="1">
    <w:p w14:paraId="7465BC0F" w14:textId="77777777" w:rsidR="00974F7D" w:rsidRDefault="00974F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75826014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A2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53F8"/>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0F51"/>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30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D30"/>
    <w:rsid w:val="00155D7D"/>
    <w:rsid w:val="00155F79"/>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88C"/>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3F5"/>
    <w:rsid w:val="002A2FD5"/>
    <w:rsid w:val="002A35E6"/>
    <w:rsid w:val="002A3815"/>
    <w:rsid w:val="002A3ABA"/>
    <w:rsid w:val="002A423C"/>
    <w:rsid w:val="002A45AB"/>
    <w:rsid w:val="002A460F"/>
    <w:rsid w:val="002A49C7"/>
    <w:rsid w:val="002A5A2A"/>
    <w:rsid w:val="002A5B19"/>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B5F"/>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CED"/>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5020"/>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A68"/>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729"/>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33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2F58"/>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609A"/>
    <w:rsid w:val="00716BD9"/>
    <w:rsid w:val="007170C7"/>
    <w:rsid w:val="00717C29"/>
    <w:rsid w:val="007202CE"/>
    <w:rsid w:val="00720FF3"/>
    <w:rsid w:val="00721BBB"/>
    <w:rsid w:val="00721F18"/>
    <w:rsid w:val="00722175"/>
    <w:rsid w:val="0072388B"/>
    <w:rsid w:val="007238C0"/>
    <w:rsid w:val="00723A5F"/>
    <w:rsid w:val="00723AAC"/>
    <w:rsid w:val="0072496C"/>
    <w:rsid w:val="0072577E"/>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4A4"/>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6C62"/>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4F7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59ED"/>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5DF"/>
    <w:rsid w:val="00C21CD2"/>
    <w:rsid w:val="00C22150"/>
    <w:rsid w:val="00C2248F"/>
    <w:rsid w:val="00C22695"/>
    <w:rsid w:val="00C2275D"/>
    <w:rsid w:val="00C22806"/>
    <w:rsid w:val="00C2417B"/>
    <w:rsid w:val="00C24360"/>
    <w:rsid w:val="00C243E1"/>
    <w:rsid w:val="00C24E7A"/>
    <w:rsid w:val="00C255C4"/>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4F91"/>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775"/>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0F6A"/>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213"/>
    <w:rsid w:val="00D615E3"/>
    <w:rsid w:val="00D61D58"/>
    <w:rsid w:val="00D633B9"/>
    <w:rsid w:val="00D63EB8"/>
    <w:rsid w:val="00D63F7F"/>
    <w:rsid w:val="00D645D7"/>
    <w:rsid w:val="00D65AE5"/>
    <w:rsid w:val="00D65CE6"/>
    <w:rsid w:val="00D65E77"/>
    <w:rsid w:val="00D65F19"/>
    <w:rsid w:val="00D66085"/>
    <w:rsid w:val="00D66290"/>
    <w:rsid w:val="00D66338"/>
    <w:rsid w:val="00D67270"/>
    <w:rsid w:val="00D67BDF"/>
    <w:rsid w:val="00D71EDC"/>
    <w:rsid w:val="00D72567"/>
    <w:rsid w:val="00D72A78"/>
    <w:rsid w:val="00D72DB5"/>
    <w:rsid w:val="00D72FD8"/>
    <w:rsid w:val="00D73068"/>
    <w:rsid w:val="00D7396B"/>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54A7"/>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BEA"/>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75"/>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CA2"/>
    <w:rsid w:val="00EC6E52"/>
    <w:rsid w:val="00EC6F29"/>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1063</Words>
  <Characters>5189</Characters>
  <Application>Microsoft Office Word</Application>
  <DocSecurity>0</DocSecurity>
  <Lines>43</Lines>
  <Paragraphs>12</Paragraphs>
  <ScaleCrop>false</ScaleCrop>
  <Company>NEC Group</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14</cp:revision>
  <cp:lastPrinted>2012-09-28T09:55:00Z</cp:lastPrinted>
  <dcterms:created xsi:type="dcterms:W3CDTF">2025-02-06T09:53:00Z</dcterms:created>
  <dcterms:modified xsi:type="dcterms:W3CDTF">2025-02-07T17:21:00Z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